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380" w:rsidRDefault="002B038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B0380" w:rsidRDefault="002B0380">
      <w:pPr>
        <w:pStyle w:val="ConsPlusNormal"/>
        <w:jc w:val="both"/>
        <w:outlineLvl w:val="0"/>
      </w:pPr>
    </w:p>
    <w:p w:rsidR="002B0380" w:rsidRDefault="002B0380">
      <w:pPr>
        <w:pStyle w:val="ConsPlusTitle"/>
        <w:jc w:val="center"/>
      </w:pPr>
      <w:r>
        <w:t>ГОСУДАРСТВЕННАЯ КОРПОРАЦИЯ ПО АТОМНОЙ ЭНЕРГИИ "РОСАТОМ"</w:t>
      </w:r>
    </w:p>
    <w:p w:rsidR="002B0380" w:rsidRDefault="002B0380">
      <w:pPr>
        <w:pStyle w:val="ConsPlusTitle"/>
        <w:jc w:val="center"/>
      </w:pPr>
      <w:r>
        <w:t>(Госкорпорация "Росатом")</w:t>
      </w:r>
    </w:p>
    <w:p w:rsidR="002B0380" w:rsidRDefault="002B0380">
      <w:pPr>
        <w:pStyle w:val="ConsPlusTitle"/>
        <w:jc w:val="center"/>
      </w:pPr>
    </w:p>
    <w:p w:rsidR="002B0380" w:rsidRDefault="002B0380">
      <w:pPr>
        <w:pStyle w:val="ConsPlusTitle"/>
        <w:jc w:val="center"/>
        <w:outlineLvl w:val="0"/>
      </w:pPr>
      <w:r>
        <w:t>ПРИКАЗ</w:t>
      </w:r>
    </w:p>
    <w:p w:rsidR="002B0380" w:rsidRDefault="002B0380">
      <w:pPr>
        <w:pStyle w:val="ConsPlusTitle"/>
        <w:jc w:val="center"/>
      </w:pPr>
      <w:r>
        <w:t>05 июля 2018 г. N 1/717-П</w:t>
      </w:r>
    </w:p>
    <w:p w:rsidR="002B0380" w:rsidRDefault="002B0380">
      <w:pPr>
        <w:pStyle w:val="ConsPlusTitle"/>
        <w:jc w:val="center"/>
      </w:pPr>
    </w:p>
    <w:p w:rsidR="002B0380" w:rsidRDefault="002B0380">
      <w:pPr>
        <w:pStyle w:val="ConsPlusTitle"/>
        <w:jc w:val="center"/>
      </w:pPr>
      <w:r>
        <w:t>ОБ УТВЕРЖДЕНИИ ПРАВИЛ ПРОВЕДЕНИЯ ЗАКУПОК С УЧЕТОМ УСТРАНЕНИЯ КОРЕННЫХ ПРИЧИН НЕСООТВЕТСТВИЙ</w:t>
      </w:r>
    </w:p>
    <w:p w:rsidR="002B0380" w:rsidRDefault="002B038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B038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B0380" w:rsidRDefault="002B038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Приказа Госкорпорации "Росатом" от </w:t>
            </w:r>
            <w:hyperlink r:id="rId5" w:history="1">
              <w:r>
                <w:rPr>
                  <w:color w:val="0000FF"/>
                </w:rPr>
                <w:t>23.08.2018 N 1/931-П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B0380" w:rsidRDefault="002B0380">
      <w:pPr>
        <w:pStyle w:val="ConsPlusNormal"/>
        <w:jc w:val="center"/>
      </w:pPr>
    </w:p>
    <w:p w:rsidR="002B0380" w:rsidRDefault="002B0380">
      <w:pPr>
        <w:pStyle w:val="ConsPlusNormal"/>
        <w:jc w:val="center"/>
      </w:pPr>
    </w:p>
    <w:p w:rsidR="002B0380" w:rsidRDefault="002B0380">
      <w:pPr>
        <w:pStyle w:val="ConsPlusNormal"/>
        <w:ind w:firstLine="540"/>
        <w:jc w:val="both"/>
      </w:pPr>
      <w:r>
        <w:t xml:space="preserve">В соответствии с пунктом </w:t>
      </w:r>
      <w:hyperlink r:id="rId6" w:history="1">
        <w:r>
          <w:rPr>
            <w:color w:val="0000FF"/>
          </w:rPr>
          <w:t>"к"</w:t>
        </w:r>
      </w:hyperlink>
      <w:r>
        <w:t xml:space="preserve"> части 1 статьи 3.2 Единого отраслевого стандарта закупок (Положения о закупке) Государственной корпорации по атомной энергии "Росатом", утвержденного решением наблюдательного совета Госкорпорации "Росатом" от 07.02.2012 N 37 (далее - ЕОСЗ), в целях повышения эффективности текущей деятельности приказываю:</w:t>
      </w: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ind w:firstLine="540"/>
        <w:jc w:val="both"/>
      </w:pPr>
      <w:r>
        <w:t xml:space="preserve">1. Утвердить для закупок, определенных в соответствии с </w:t>
      </w:r>
      <w:hyperlink w:anchor="P16" w:history="1">
        <w:r>
          <w:rPr>
            <w:color w:val="0000FF"/>
          </w:rPr>
          <w:t>пунктом 3</w:t>
        </w:r>
      </w:hyperlink>
      <w:r>
        <w:t xml:space="preserve"> настоящего приказа, особый порядок их проведения, в том числе использование отборочного критерия в соответствии с Правилами проведения закупок с учетом устранения коренных причин несоответствий (далее - Правила, </w:t>
      </w:r>
      <w:hyperlink w:anchor="P32" w:history="1">
        <w:r>
          <w:rPr>
            <w:color w:val="0000FF"/>
          </w:rPr>
          <w:t>приложение N 1</w:t>
        </w:r>
      </w:hyperlink>
      <w:r>
        <w:t>).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2. Генеральному директору АО "Гринатом" (Ермолаев М.Ю., по согласованию) реализовать изменения в Единой отраслевой системе управления закупочной деятельностью (ЕОС-Закупки) в части ввода модуля "Управление качеством/Несоответствия".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Срок - до 30.07.2018.</w:t>
      </w:r>
    </w:p>
    <w:p w:rsidR="002B0380" w:rsidRDefault="002B0380">
      <w:pPr>
        <w:pStyle w:val="ConsPlusNormal"/>
        <w:spacing w:before="220"/>
        <w:ind w:firstLine="540"/>
        <w:jc w:val="both"/>
      </w:pPr>
      <w:bookmarkStart w:id="0" w:name="P16"/>
      <w:bookmarkEnd w:id="0"/>
      <w:r>
        <w:t xml:space="preserve">3. Руководителям организаций, указанных в </w:t>
      </w:r>
      <w:hyperlink w:anchor="P168" w:history="1">
        <w:r>
          <w:rPr>
            <w:color w:val="0000FF"/>
          </w:rPr>
          <w:t>приложении N 2</w:t>
        </w:r>
      </w:hyperlink>
      <w:r>
        <w:t xml:space="preserve"> к настоящему приказу, проводить закупки оборудования 1, 2, 3 класса безопасности, а также 4 класса безопасности, по которому предусмотрена оценка соответствия в форме приемки по планам качества, а также закупки строительно-монтажных работ на сумму свыше 100 млн руб., с использованием Правил.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Срок-с 15.09.2018</w:t>
      </w:r>
    </w:p>
    <w:p w:rsidR="002B0380" w:rsidRDefault="002B038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B038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B0380" w:rsidRDefault="002B0380">
            <w:pPr>
              <w:pStyle w:val="ConsPlusNormal"/>
              <w:jc w:val="both"/>
            </w:pPr>
            <w:r>
              <w:rPr>
                <w:color w:val="392C69"/>
              </w:rPr>
              <w:t xml:space="preserve">(п. 3 в ред. Приказа Госкорпорации "Росатом" от </w:t>
            </w:r>
            <w:hyperlink r:id="rId7" w:history="1">
              <w:r>
                <w:rPr>
                  <w:color w:val="0000FF"/>
                </w:rPr>
                <w:t>23.08.2018 N 1/931-П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B0380" w:rsidRDefault="002B0380">
      <w:pPr>
        <w:pStyle w:val="ConsPlusNormal"/>
        <w:spacing w:before="280"/>
        <w:ind w:firstLine="540"/>
        <w:jc w:val="both"/>
      </w:pPr>
      <w:r>
        <w:t xml:space="preserve">4. Руководителям организаций, не указанных в </w:t>
      </w:r>
      <w:hyperlink w:anchor="P168" w:history="1">
        <w:r>
          <w:rPr>
            <w:color w:val="0000FF"/>
          </w:rPr>
          <w:t>приложении N 2</w:t>
        </w:r>
      </w:hyperlink>
      <w:r>
        <w:t xml:space="preserve"> к настоящему приказу, принять решение о целесообразности использования Правил при закупках оборудования 1, 2, 3 класса безопасности, а также 4 класса безопасности, по которому предусмотрена оценка соответствия в форме приемки по планам качества, а также при закупках строительно-монтажных работ на сумму свыше 100 млн руб.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 xml:space="preserve">5. Решение о неприменении организациями, указанными в </w:t>
      </w:r>
      <w:hyperlink w:anchor="P168" w:history="1">
        <w:r>
          <w:rPr>
            <w:color w:val="0000FF"/>
          </w:rPr>
          <w:t>приложении N 2</w:t>
        </w:r>
      </w:hyperlink>
      <w:r>
        <w:t xml:space="preserve"> к настоящему приказу, отборочного критерия согласно Правилам принимают разрешающие органы в сфере закупок Госкорпорации "Росатом" в соответствии с ЕОСЗ и распорядительными документами Госкорпорации "Росатом".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 xml:space="preserve">6. Директору Департамента информационных технологий (Абакумов Е.М.), проводить закупки персональных компьютеров, ноутбуков, планшетов, аудио и видеооборудования, </w:t>
      </w:r>
      <w:r>
        <w:lastRenderedPageBreak/>
        <w:t>серверов, оборудования сети хранения данных и расходных материалов к печатным устройствам на сумму свыше 10 млн руб. с использованием Правил.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Срок - с 01.10.2018</w:t>
      </w:r>
    </w:p>
    <w:p w:rsidR="002B0380" w:rsidRDefault="002B038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B038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B0380" w:rsidRDefault="002B0380">
            <w:pPr>
              <w:pStyle w:val="ConsPlusNormal"/>
              <w:jc w:val="both"/>
            </w:pPr>
            <w:r>
              <w:rPr>
                <w:color w:val="392C69"/>
              </w:rPr>
              <w:t xml:space="preserve">(Дополнено п. 6 в ред. Приказа Госкорпорации "Росатом" от </w:t>
            </w:r>
            <w:hyperlink r:id="rId8" w:history="1">
              <w:r>
                <w:rPr>
                  <w:color w:val="0000FF"/>
                </w:rPr>
                <w:t>23.08.2018 N 1/931-П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jc w:val="right"/>
      </w:pPr>
      <w:r>
        <w:t>Генеральный директор</w:t>
      </w:r>
    </w:p>
    <w:p w:rsidR="002B0380" w:rsidRDefault="002B0380">
      <w:pPr>
        <w:pStyle w:val="ConsPlusNormal"/>
        <w:jc w:val="right"/>
      </w:pPr>
      <w:r>
        <w:t>А.Е. ЛИХАЧЕВ</w:t>
      </w: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jc w:val="right"/>
        <w:outlineLvl w:val="1"/>
      </w:pPr>
      <w:bookmarkStart w:id="1" w:name="P32"/>
      <w:bookmarkEnd w:id="1"/>
      <w:r>
        <w:t>Приложение N 1</w:t>
      </w:r>
    </w:p>
    <w:p w:rsidR="002B0380" w:rsidRDefault="002B0380">
      <w:pPr>
        <w:pStyle w:val="ConsPlusNormal"/>
        <w:jc w:val="right"/>
      </w:pPr>
      <w:r>
        <w:t>УТВЕРЖДЕНЫ</w:t>
      </w:r>
    </w:p>
    <w:p w:rsidR="002B0380" w:rsidRDefault="002B0380">
      <w:pPr>
        <w:pStyle w:val="ConsPlusNormal"/>
        <w:jc w:val="right"/>
      </w:pPr>
      <w:r>
        <w:t>приказом Госкорпорации "Росатом"</w:t>
      </w:r>
    </w:p>
    <w:p w:rsidR="002B0380" w:rsidRDefault="002B0380">
      <w:pPr>
        <w:pStyle w:val="ConsPlusNormal"/>
        <w:jc w:val="right"/>
      </w:pPr>
      <w:r>
        <w:t>от 05 июля 2018 г. N 1/717-П</w:t>
      </w: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jc w:val="center"/>
      </w:pPr>
      <w:r>
        <w:t>ПРАВИЛА</w:t>
      </w:r>
    </w:p>
    <w:p w:rsidR="002B0380" w:rsidRDefault="002B0380">
      <w:pPr>
        <w:pStyle w:val="ConsPlusNormal"/>
        <w:jc w:val="center"/>
      </w:pPr>
      <w:r>
        <w:t>проведения закупок с учетом устранения коренных причин несоответствий</w:t>
      </w:r>
    </w:p>
    <w:p w:rsidR="002B0380" w:rsidRDefault="002B0380">
      <w:pPr>
        <w:pStyle w:val="ConsPlusNormal"/>
        <w:jc w:val="center"/>
      </w:pPr>
    </w:p>
    <w:p w:rsidR="002B0380" w:rsidRDefault="002B0380">
      <w:pPr>
        <w:pStyle w:val="ConsPlusNormal"/>
        <w:jc w:val="center"/>
        <w:outlineLvl w:val="2"/>
      </w:pPr>
      <w:r>
        <w:rPr>
          <w:b/>
        </w:rPr>
        <w:t>1. Назначение</w:t>
      </w:r>
    </w:p>
    <w:p w:rsidR="002B0380" w:rsidRDefault="002B0380">
      <w:pPr>
        <w:pStyle w:val="ConsPlusNormal"/>
        <w:ind w:firstLine="540"/>
        <w:jc w:val="both"/>
      </w:pPr>
      <w:r>
        <w:t xml:space="preserve">Настоящие Правила проведения закупок с учетом устранения коренных причин несоответствий разработаны в соответствии с пунктом "к" части 1 статьи 3.2 Единого отраслевого стандарта закупок </w:t>
      </w:r>
      <w:hyperlink r:id="rId9" w:history="1">
        <w:r>
          <w:rPr>
            <w:color w:val="0000FF"/>
          </w:rPr>
          <w:t>(Положения о закупке)</w:t>
        </w:r>
      </w:hyperlink>
      <w:r>
        <w:t xml:space="preserve"> Государственной корпорации по атомной энергии "Росатом", утвержденного решением наблюдательного совета Госкорпорации "Росатом" от 07.02.2012 N 37 (далее - ЕОСЗ), и определяют особый порядок проведения закупок с применением отборочного критерия "Отсутствие на дату вскрытия заявок не выполненных в срок мероприятий по устранению коренных причин несоответствий, возникших при исполнении ранее заключенных договоров".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Настоящие Правила применяются при закупках оборудования 1, 2, 3 класса безопасности, а также 4 класса безопасности, по которому предусмотрена оценка соответствия в форме приемки по плану качества, а также при закупках строительно-монтажных работ на сумму свыше 100 млн руб.</w:t>
      </w: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jc w:val="center"/>
        <w:outlineLvl w:val="2"/>
      </w:pPr>
      <w:r>
        <w:rPr>
          <w:b/>
        </w:rPr>
        <w:t>2. Термины и аббревиатуры</w:t>
      </w:r>
    </w:p>
    <w:p w:rsidR="002B0380" w:rsidRDefault="002B0380">
      <w:pPr>
        <w:pStyle w:val="ConsPlusNormal"/>
        <w:ind w:firstLine="540"/>
        <w:jc w:val="both"/>
      </w:pPr>
      <w:r>
        <w:t>В настоящем документе используются термины и аббревиатуры в соответствии с ЕОСЗ, а также ГОСТ Р ИСО 9000-2015 "Системы менеджмента качества. Основные положения и словарь".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В дополнение к ним используются следующие термины и аббревиатуры:</w:t>
      </w: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sectPr w:rsidR="002B0380" w:rsidSect="00CE2E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7"/>
        <w:gridCol w:w="6605"/>
      </w:tblGrid>
      <w:tr w:rsidR="002B0380">
        <w:tc>
          <w:tcPr>
            <w:tcW w:w="3547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  <w:jc w:val="center"/>
            </w:pPr>
            <w:r>
              <w:lastRenderedPageBreak/>
              <w:t>Термин</w:t>
            </w:r>
          </w:p>
        </w:tc>
        <w:tc>
          <w:tcPr>
            <w:tcW w:w="6605" w:type="dxa"/>
            <w:tcBorders>
              <w:left w:val="single" w:sz="4" w:space="0" w:color="auto"/>
              <w:right w:val="single" w:sz="4" w:space="0" w:color="auto"/>
            </w:tcBorders>
          </w:tcPr>
          <w:p w:rsidR="002B0380" w:rsidRDefault="002B0380">
            <w:pPr>
              <w:pStyle w:val="ConsPlusNormal"/>
              <w:jc w:val="center"/>
            </w:pPr>
            <w:r>
              <w:t>Определение</w:t>
            </w:r>
          </w:p>
        </w:tc>
      </w:tr>
      <w:tr w:rsidR="002B0380">
        <w:tc>
          <w:tcPr>
            <w:tcW w:w="3547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r>
              <w:t>Коренные причины несоответствий</w:t>
            </w:r>
          </w:p>
        </w:tc>
        <w:tc>
          <w:tcPr>
            <w:tcW w:w="6605" w:type="dxa"/>
            <w:tcBorders>
              <w:left w:val="single" w:sz="4" w:space="0" w:color="auto"/>
              <w:right w:val="single" w:sz="4" w:space="0" w:color="auto"/>
            </w:tcBorders>
          </w:tcPr>
          <w:p w:rsidR="002B0380" w:rsidRDefault="002B0380">
            <w:pPr>
              <w:pStyle w:val="ConsPlusNormal"/>
              <w:jc w:val="both"/>
            </w:pPr>
            <w:r>
              <w:t>Основная причина исходного события, при устранении которой предотвращается повторение исходного события</w:t>
            </w:r>
          </w:p>
        </w:tc>
      </w:tr>
      <w:tr w:rsidR="002B0380">
        <w:tc>
          <w:tcPr>
            <w:tcW w:w="3547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r>
              <w:t>Модуль "Управление качеством/Несоответствия"</w:t>
            </w:r>
          </w:p>
        </w:tc>
        <w:tc>
          <w:tcPr>
            <w:tcW w:w="6605" w:type="dxa"/>
            <w:tcBorders>
              <w:left w:val="single" w:sz="4" w:space="0" w:color="auto"/>
              <w:right w:val="single" w:sz="4" w:space="0" w:color="auto"/>
            </w:tcBorders>
          </w:tcPr>
          <w:p w:rsidR="002B0380" w:rsidRDefault="002B0380">
            <w:pPr>
              <w:pStyle w:val="ConsPlusNormal"/>
              <w:jc w:val="both"/>
            </w:pPr>
            <w:r>
              <w:t>Модуль Единой отраслевой системы управления закупочной деятельностью (ЕОС-Закупки) для управления несоответствиями</w:t>
            </w:r>
          </w:p>
        </w:tc>
      </w:tr>
    </w:tbl>
    <w:p w:rsidR="002B0380" w:rsidRDefault="002B038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7"/>
        <w:gridCol w:w="6523"/>
      </w:tblGrid>
      <w:tr w:rsidR="002B0380">
        <w:tc>
          <w:tcPr>
            <w:tcW w:w="3547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  <w:jc w:val="center"/>
            </w:pPr>
            <w:r>
              <w:t>Аббревиатура</w:t>
            </w:r>
          </w:p>
        </w:tc>
        <w:tc>
          <w:tcPr>
            <w:tcW w:w="6523" w:type="dxa"/>
            <w:tcBorders>
              <w:left w:val="single" w:sz="4" w:space="0" w:color="auto"/>
              <w:right w:val="single" w:sz="4" w:space="0" w:color="auto"/>
            </w:tcBorders>
          </w:tcPr>
          <w:p w:rsidR="002B0380" w:rsidRDefault="002B0380">
            <w:pPr>
              <w:pStyle w:val="ConsPlusNormal"/>
              <w:jc w:val="center"/>
            </w:pPr>
            <w:r>
              <w:t>Расшифровка</w:t>
            </w:r>
          </w:p>
        </w:tc>
      </w:tr>
      <w:tr w:rsidR="002B0380">
        <w:tc>
          <w:tcPr>
            <w:tcW w:w="3547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r>
              <w:t>ПНР</w:t>
            </w:r>
          </w:p>
        </w:tc>
        <w:tc>
          <w:tcPr>
            <w:tcW w:w="6523" w:type="dxa"/>
            <w:tcBorders>
              <w:left w:val="single" w:sz="4" w:space="0" w:color="auto"/>
              <w:right w:val="single" w:sz="4" w:space="0" w:color="auto"/>
            </w:tcBorders>
          </w:tcPr>
          <w:p w:rsidR="002B0380" w:rsidRDefault="002B0380">
            <w:pPr>
              <w:pStyle w:val="ConsPlusNormal"/>
              <w:jc w:val="both"/>
            </w:pPr>
            <w:r>
              <w:t>Пусконаладочные работы</w:t>
            </w:r>
          </w:p>
        </w:tc>
      </w:tr>
      <w:tr w:rsidR="002B0380">
        <w:tc>
          <w:tcPr>
            <w:tcW w:w="3547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r>
              <w:t>ЕОСЗ</w:t>
            </w:r>
          </w:p>
        </w:tc>
        <w:tc>
          <w:tcPr>
            <w:tcW w:w="6523" w:type="dxa"/>
            <w:tcBorders>
              <w:left w:val="single" w:sz="4" w:space="0" w:color="auto"/>
              <w:right w:val="single" w:sz="4" w:space="0" w:color="auto"/>
            </w:tcBorders>
          </w:tcPr>
          <w:p w:rsidR="002B0380" w:rsidRDefault="002B0380">
            <w:pPr>
              <w:pStyle w:val="ConsPlusNormal"/>
              <w:jc w:val="both"/>
            </w:pPr>
            <w:r>
              <w:t>Единый отраслевой стандарт закупок (Положение о закупке) Государственной корпорации по атомной энергии "Росатом"</w:t>
            </w:r>
          </w:p>
        </w:tc>
      </w:tr>
      <w:tr w:rsidR="002B0380">
        <w:tc>
          <w:tcPr>
            <w:tcW w:w="3547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r>
              <w:t>ЛНА</w:t>
            </w:r>
          </w:p>
        </w:tc>
        <w:tc>
          <w:tcPr>
            <w:tcW w:w="6523" w:type="dxa"/>
            <w:tcBorders>
              <w:left w:val="single" w:sz="4" w:space="0" w:color="auto"/>
              <w:right w:val="single" w:sz="4" w:space="0" w:color="auto"/>
            </w:tcBorders>
          </w:tcPr>
          <w:p w:rsidR="002B0380" w:rsidRDefault="002B0380">
            <w:pPr>
              <w:pStyle w:val="ConsPlusNormal"/>
              <w:jc w:val="both"/>
            </w:pPr>
            <w:r>
              <w:t>Локальный нормативный акт</w:t>
            </w:r>
          </w:p>
        </w:tc>
      </w:tr>
      <w:tr w:rsidR="002B0380">
        <w:tc>
          <w:tcPr>
            <w:tcW w:w="3547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r>
              <w:t>СМР</w:t>
            </w:r>
          </w:p>
        </w:tc>
        <w:tc>
          <w:tcPr>
            <w:tcW w:w="6523" w:type="dxa"/>
            <w:tcBorders>
              <w:left w:val="single" w:sz="4" w:space="0" w:color="auto"/>
              <w:right w:val="single" w:sz="4" w:space="0" w:color="auto"/>
            </w:tcBorders>
          </w:tcPr>
          <w:p w:rsidR="002B0380" w:rsidRDefault="002B0380">
            <w:pPr>
              <w:pStyle w:val="ConsPlusNormal"/>
              <w:jc w:val="both"/>
            </w:pPr>
            <w:r>
              <w:t>Строительно-монтажные работы</w:t>
            </w:r>
          </w:p>
        </w:tc>
      </w:tr>
    </w:tbl>
    <w:p w:rsidR="002B0380" w:rsidRDefault="002B0380">
      <w:pPr>
        <w:sectPr w:rsidR="002B03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jc w:val="center"/>
        <w:outlineLvl w:val="2"/>
      </w:pPr>
      <w:r>
        <w:rPr>
          <w:b/>
        </w:rPr>
        <w:t>3. Общие положения</w:t>
      </w:r>
    </w:p>
    <w:p w:rsidR="002B0380" w:rsidRDefault="002B0380">
      <w:pPr>
        <w:pStyle w:val="ConsPlusNormal"/>
        <w:jc w:val="center"/>
        <w:outlineLvl w:val="3"/>
      </w:pPr>
      <w:r>
        <w:rPr>
          <w:b/>
        </w:rPr>
        <w:t>3.1. Разработка мероприятий по устранению коренных причин несоответствий</w:t>
      </w:r>
    </w:p>
    <w:p w:rsidR="002B0380" w:rsidRDefault="002B0380">
      <w:pPr>
        <w:pStyle w:val="ConsPlusNormal"/>
        <w:ind w:firstLine="540"/>
        <w:jc w:val="both"/>
      </w:pPr>
      <w:r>
        <w:t>3.1.1. Мероприятия по устранению коренных причин несоответствий разрабатываются на основании выявленных несоответствий. Источником информации о несоответствиях является модуль "Управление качеством/Несоответствия" в системе ЕОС-Закупки. В нем регистрируются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 xml:space="preserve">несоответствия, по которым в соответствии с НП-090-11 </w:t>
      </w:r>
      <w:hyperlink w:anchor="P133" w:history="1">
        <w:r>
          <w:rPr>
            <w:color w:val="0000FF"/>
          </w:rPr>
          <w:t>[4.1]</w:t>
        </w:r>
      </w:hyperlink>
      <w:r>
        <w:t>, ЛНА организации Корпорации или в соответствии с условиями заключенных договоров поставщикам (подрядчикам) необходимо выявлять коренные причины допущенных несоответствий при исполнении договоров, а также устранять их по разработанным поставщиком (подрядчиком) и согласованным с заказчиком мероприятиям.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При наличии у заказчика ЛНА, классифицирующего несоответствия, в модуле "Управление качеством/несоответствия" регистрируются только критические и важные (согласно классификатору заказчика) несоответствия, при отсутствии классификатора регистрируются все несоответствия, в т.ч.: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несоответствия закупаемой продукции, выявленные заказчиком или ее уполномоченным представителем в ходе изготовления, испытаний, производства работ или услуг, при входном контроле, монтаже, ПНР, эксплуатации;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несоответствия, выявленные при проведении оценки соответствия продукции, а также процессов ее проектирования (включая изыскания), производства, строительства, монтажа, наладки, эксплуатации, хранения, перевозки, реализации, утилизации и захоронения.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 xml:space="preserve">3.1.2. Управление несоответствиями осуществляется в соответствии с требованиями НП-090-11 </w:t>
      </w:r>
      <w:hyperlink w:anchor="P133" w:history="1">
        <w:r>
          <w:rPr>
            <w:color w:val="0000FF"/>
          </w:rPr>
          <w:t>[4.1]</w:t>
        </w:r>
      </w:hyperlink>
      <w:r>
        <w:t>, а также в соответствии с ЛНА организации Корпорации в установленные ЛНА и/или договорами с поставщиками (подрядчиками) сроки.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3.1.3. Для внесения информации в модуль "Управление качеством/Несоответствия" организация Корпорации выпускает ЛНА с указанием лиц, ответственных за:</w:t>
      </w:r>
    </w:p>
    <w:p w:rsidR="002B0380" w:rsidRDefault="002B0380">
      <w:pPr>
        <w:pStyle w:val="ConsPlusNormal"/>
        <w:spacing w:before="220"/>
        <w:ind w:firstLine="540"/>
        <w:jc w:val="both"/>
      </w:pPr>
      <w:bookmarkStart w:id="2" w:name="P75"/>
      <w:bookmarkEnd w:id="2"/>
      <w:r>
        <w:t>а) работу с системой: ввод и актуализацию данных в модуль "Управление качеством/Несоответствия" на основании полученной информации от смежных подразделений, в т.ч. внесение несоответствий (включая выявленные при проведении оценки соответствия), внесение мероприятий по устранению коренных причин и факта их выполнения;</w:t>
      </w:r>
    </w:p>
    <w:p w:rsidR="002B0380" w:rsidRDefault="002B0380">
      <w:pPr>
        <w:pStyle w:val="ConsPlusNormal"/>
        <w:spacing w:before="220"/>
        <w:ind w:firstLine="540"/>
        <w:jc w:val="both"/>
      </w:pPr>
      <w:bookmarkStart w:id="3" w:name="P76"/>
      <w:bookmarkEnd w:id="3"/>
      <w:r>
        <w:t xml:space="preserve">б) информирование ответственного за ввод данных в систему </w:t>
      </w:r>
      <w:hyperlink w:anchor="P75" w:history="1">
        <w:r>
          <w:rPr>
            <w:color w:val="0000FF"/>
          </w:rPr>
          <w:t>(п. 3.1.3.а)</w:t>
        </w:r>
      </w:hyperlink>
      <w:r>
        <w:t xml:space="preserve"> о наличии несоответствия в подразделениях организации, включая представителей обособленных подразделений/филиалов (при их наличии);</w:t>
      </w:r>
    </w:p>
    <w:p w:rsidR="002B0380" w:rsidRDefault="002B0380">
      <w:pPr>
        <w:pStyle w:val="ConsPlusNormal"/>
        <w:spacing w:before="220"/>
        <w:ind w:firstLine="540"/>
        <w:jc w:val="both"/>
      </w:pPr>
      <w:bookmarkStart w:id="4" w:name="P77"/>
      <w:bookmarkEnd w:id="4"/>
      <w:r>
        <w:t>в) информирование поставщика (подрядчика) о несоответствиях, получение плана мероприятий по устранению коренных причин и отчетов по их устранению;</w:t>
      </w:r>
    </w:p>
    <w:p w:rsidR="002B0380" w:rsidRDefault="002B0380">
      <w:pPr>
        <w:pStyle w:val="ConsPlusNormal"/>
        <w:spacing w:before="220"/>
        <w:ind w:firstLine="540"/>
        <w:jc w:val="both"/>
      </w:pPr>
      <w:bookmarkStart w:id="5" w:name="P78"/>
      <w:bookmarkEnd w:id="5"/>
      <w:r>
        <w:t xml:space="preserve">г) согласование в установленном в организации порядке: мероприятий по устранению коренных причин несоответствий, факта их исполнения, а также информирование об этом ответственного за ввод данных в систему </w:t>
      </w:r>
      <w:hyperlink w:anchor="P75" w:history="1">
        <w:r>
          <w:rPr>
            <w:color w:val="0000FF"/>
          </w:rPr>
          <w:t>(п. 3.1.3.а)</w:t>
        </w:r>
      </w:hyperlink>
      <w:r>
        <w:t>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 xml:space="preserve">Указанные работники несут ответственность за полноту, достоверность и своевременность предоставления и внесения информации в систему в зоне своей ответственности. Типовые рекомендуемые роли при учете несоответствий, а также учете мероприятий по устранению коренных причин указаны в </w:t>
      </w:r>
      <w:hyperlink w:anchor="P141" w:history="1">
        <w:r>
          <w:rPr>
            <w:color w:val="0000FF"/>
          </w:rPr>
          <w:t>приложении</w:t>
        </w:r>
      </w:hyperlink>
      <w:r>
        <w:t xml:space="preserve"> к настоящим Правилам.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3.1.4. В модуль "Управление качеством/Несоответствия" вводится следующая информация:</w:t>
      </w: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sectPr w:rsidR="002B03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3653"/>
        <w:gridCol w:w="3514"/>
        <w:gridCol w:w="2357"/>
      </w:tblGrid>
      <w:tr w:rsidR="002B0380">
        <w:tc>
          <w:tcPr>
            <w:tcW w:w="672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653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  <w:jc w:val="center"/>
            </w:pPr>
            <w:r>
              <w:rPr>
                <w:b/>
              </w:rPr>
              <w:t>Перечень информации</w:t>
            </w:r>
          </w:p>
        </w:tc>
        <w:tc>
          <w:tcPr>
            <w:tcW w:w="3514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  <w:jc w:val="center"/>
            </w:pPr>
            <w:r>
              <w:rPr>
                <w:b/>
              </w:rPr>
              <w:t>Основание для внесения в систему</w:t>
            </w: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</w:tcPr>
          <w:p w:rsidR="002B0380" w:rsidRDefault="002B0380">
            <w:pPr>
              <w:pStyle w:val="ConsPlusNormal"/>
              <w:jc w:val="center"/>
            </w:pPr>
            <w:r>
              <w:rPr>
                <w:b/>
              </w:rPr>
              <w:t>Периодичность внесения или обновления данных (не реже чем)</w:t>
            </w:r>
          </w:p>
        </w:tc>
      </w:tr>
      <w:tr w:rsidR="002B0380">
        <w:tc>
          <w:tcPr>
            <w:tcW w:w="672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r>
              <w:t>1</w:t>
            </w:r>
          </w:p>
        </w:tc>
        <w:tc>
          <w:tcPr>
            <w:tcW w:w="3653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r>
              <w:t>Данные о несоответствии: поставщик (подрядчик), реквизиты договора, описание несоответствия, дата обнаружения</w:t>
            </w:r>
          </w:p>
        </w:tc>
        <w:tc>
          <w:tcPr>
            <w:tcW w:w="3514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r>
              <w:t>Документы,</w:t>
            </w:r>
          </w:p>
          <w:p w:rsidR="002B0380" w:rsidRDefault="002B0380">
            <w:pPr>
              <w:pStyle w:val="ConsPlusNormal"/>
            </w:pPr>
            <w:r>
              <w:t>подтверждающие</w:t>
            </w:r>
          </w:p>
          <w:p w:rsidR="002B0380" w:rsidRDefault="002B0380">
            <w:pPr>
              <w:pStyle w:val="ConsPlusNormal"/>
            </w:pPr>
            <w:r>
              <w:t>несоответствие</w:t>
            </w: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</w:tcPr>
          <w:p w:rsidR="002B0380" w:rsidRDefault="002B0380">
            <w:pPr>
              <w:pStyle w:val="ConsPlusNormal"/>
              <w:jc w:val="both"/>
            </w:pPr>
            <w:r>
              <w:t>Еженедельно</w:t>
            </w:r>
          </w:p>
        </w:tc>
      </w:tr>
      <w:tr w:rsidR="002B0380">
        <w:tc>
          <w:tcPr>
            <w:tcW w:w="672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r>
              <w:t>2</w:t>
            </w:r>
          </w:p>
        </w:tc>
        <w:tc>
          <w:tcPr>
            <w:tcW w:w="3653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r>
              <w:t>Мероприятия по устранению коренных причин несоответствий, с указанием статуса согласования заказчиком</w:t>
            </w:r>
          </w:p>
        </w:tc>
        <w:tc>
          <w:tcPr>
            <w:tcW w:w="3514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r>
              <w:t>1. Проект мероприятий по устранению коренных причин несоответствий.</w:t>
            </w:r>
          </w:p>
          <w:p w:rsidR="002B0380" w:rsidRDefault="002B0380">
            <w:pPr>
              <w:pStyle w:val="ConsPlusNormal"/>
            </w:pPr>
            <w:r>
              <w:t>2. Согласованные ответственным лицом заказчика мероприятия по устранению коренных причин несоответствий</w:t>
            </w: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</w:tcPr>
          <w:p w:rsidR="002B0380" w:rsidRDefault="002B0380">
            <w:pPr>
              <w:pStyle w:val="ConsPlusNormal"/>
              <w:jc w:val="both"/>
            </w:pPr>
            <w:r>
              <w:t>2 раза в месяц</w:t>
            </w:r>
          </w:p>
        </w:tc>
      </w:tr>
      <w:tr w:rsidR="002B0380">
        <w:tc>
          <w:tcPr>
            <w:tcW w:w="672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r>
              <w:t>3</w:t>
            </w:r>
          </w:p>
        </w:tc>
        <w:tc>
          <w:tcPr>
            <w:tcW w:w="3653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r>
              <w:t>Отметка (фактическая дата) исполнения мероприятия согласно согласованным мероприятиям по устранению коренных причин несоответствий</w:t>
            </w:r>
          </w:p>
        </w:tc>
        <w:tc>
          <w:tcPr>
            <w:tcW w:w="3514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r>
              <w:t>Документ-подтверждение от ответственного лица организации Корпорации</w:t>
            </w: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</w:tcPr>
          <w:p w:rsidR="002B0380" w:rsidRDefault="002B0380">
            <w:pPr>
              <w:pStyle w:val="ConsPlusNormal"/>
              <w:jc w:val="both"/>
            </w:pPr>
            <w:r>
              <w:t>2 раза в месяц</w:t>
            </w:r>
          </w:p>
        </w:tc>
      </w:tr>
      <w:tr w:rsidR="002B0380">
        <w:tc>
          <w:tcPr>
            <w:tcW w:w="672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r>
              <w:t>4</w:t>
            </w:r>
          </w:p>
        </w:tc>
        <w:tc>
          <w:tcPr>
            <w:tcW w:w="3653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r>
              <w:t>Наличие и статус жалобы, связанной с разработкой или выполнением мероприятий по устранению коренных причин несоответствий (в случае подачи ее поставщиком)</w:t>
            </w:r>
          </w:p>
        </w:tc>
        <w:tc>
          <w:tcPr>
            <w:tcW w:w="3514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r>
              <w:t>Жалоба</w:t>
            </w:r>
          </w:p>
          <w:p w:rsidR="002B0380" w:rsidRDefault="002B0380">
            <w:pPr>
              <w:pStyle w:val="ConsPlusNormal"/>
            </w:pPr>
            <w:r>
              <w:t>Решение</w:t>
            </w: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</w:tcPr>
          <w:p w:rsidR="002B0380" w:rsidRDefault="002B0380">
            <w:pPr>
              <w:pStyle w:val="ConsPlusNormal"/>
              <w:jc w:val="both"/>
            </w:pPr>
            <w:r>
              <w:t>В течение 1 дня с даты получения</w:t>
            </w:r>
          </w:p>
        </w:tc>
      </w:tr>
    </w:tbl>
    <w:p w:rsidR="002B0380" w:rsidRDefault="002B0380">
      <w:pPr>
        <w:sectPr w:rsidR="002B03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ind w:firstLine="540"/>
        <w:jc w:val="both"/>
      </w:pPr>
      <w:r>
        <w:t>Документы-основания сканируются и вносятся в модуль "Управление качеством/Несоответствия".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3.1.5. Метод контроля заказчиком выполнения мероприятий по устранению коренных причин несоответствий (выездная проверка или по отчетным документам) устанавливается заказчиком самостоятельно.</w:t>
      </w: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jc w:val="center"/>
        <w:outlineLvl w:val="3"/>
      </w:pPr>
      <w:r>
        <w:rPr>
          <w:b/>
        </w:rPr>
        <w:t>3.2. Использование отборочного критерия</w:t>
      </w:r>
    </w:p>
    <w:p w:rsidR="002B0380" w:rsidRDefault="002B0380">
      <w:pPr>
        <w:pStyle w:val="ConsPlusNormal"/>
        <w:ind w:firstLine="540"/>
        <w:jc w:val="both"/>
      </w:pPr>
      <w:r>
        <w:t>3.2.1. Отсутствие на дату окончания срока подачи заявок на участие в закупке не выполненных в срок мероприятий по устранению коренных причин несоответствий, возникших при исполнении ранее заключенных договоров, устанавливается в закупочной документации в качестве обязательного отборочного критерия при проведении закупочных процедур: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оборудования 1, 2, 3 класса безопасности, а также 4 класса безопасности, по которому предусмотрена оценка соответствия в форме приемки по планам качества;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СМР на сумму свыше 100 млн руб.</w:t>
      </w:r>
    </w:p>
    <w:p w:rsidR="002B0380" w:rsidRDefault="002B038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B038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B0380" w:rsidRDefault="002B0380">
            <w:pPr>
              <w:pStyle w:val="ConsPlusNormal"/>
              <w:jc w:val="both"/>
            </w:pPr>
            <w:r>
              <w:rPr>
                <w:color w:val="392C69"/>
              </w:rPr>
              <w:t xml:space="preserve">(п. 3.2.1. в ред. Приказа Госкорпорации "Росатом" от </w:t>
            </w:r>
            <w:hyperlink r:id="rId10" w:history="1">
              <w:r>
                <w:rPr>
                  <w:color w:val="0000FF"/>
                </w:rPr>
                <w:t>23.08.2018 N 1/931-П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B0380" w:rsidRDefault="002B0380">
      <w:pPr>
        <w:pStyle w:val="ConsPlusNormal"/>
        <w:spacing w:before="280"/>
        <w:ind w:firstLine="540"/>
        <w:jc w:val="both"/>
      </w:pPr>
      <w:bookmarkStart w:id="6" w:name="P115"/>
      <w:bookmarkEnd w:id="6"/>
      <w:r>
        <w:t>3.2.2. Условиями допуска по данному критерию к участию в закупочной процедуре является выполнение всех нижеперечисленных требований: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а) наличие у участника закупки согласованных мероприятий по устранению коренных причин для всех несоответствий, выявленных ранее чем 60 календарных дней до даты окончания срока подачи заявок на участие в закупке на участие в закупке (в случае наличия несоответствий по ранее заключенным договорам);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б) отсутствие невыполненных участником закупки мероприятий, плановый срок выполнения которых ранее чем дата окончания срока подачи заявок на участие в закупке на участие в закупке за вычетом 30 календарных дней (в случае наличия несоответствий по ранее заключенным договорам).</w:t>
      </w:r>
    </w:p>
    <w:p w:rsidR="002B0380" w:rsidRDefault="002B038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B038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B0380" w:rsidRDefault="002B0380">
            <w:pPr>
              <w:pStyle w:val="ConsPlusNormal"/>
              <w:jc w:val="both"/>
            </w:pPr>
            <w:r>
              <w:rPr>
                <w:color w:val="392C69"/>
              </w:rPr>
              <w:t xml:space="preserve">(п. 3.2.2. в ред. Приказа Госкорпорации "Росатом" от </w:t>
            </w:r>
            <w:hyperlink r:id="rId11" w:history="1">
              <w:r>
                <w:rPr>
                  <w:color w:val="0000FF"/>
                </w:rPr>
                <w:t>23.08.2018 N 1/931-П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B0380" w:rsidRDefault="002B0380">
      <w:pPr>
        <w:pStyle w:val="ConsPlusNormal"/>
        <w:spacing w:before="280"/>
        <w:ind w:firstLine="540"/>
        <w:jc w:val="both"/>
      </w:pPr>
      <w:r>
        <w:t xml:space="preserve">3.2.3. При анализе согласно </w:t>
      </w:r>
      <w:hyperlink w:anchor="P115" w:history="1">
        <w:r>
          <w:rPr>
            <w:color w:val="0000FF"/>
          </w:rPr>
          <w:t>п. 3.2.2</w:t>
        </w:r>
      </w:hyperlink>
      <w:r>
        <w:t xml:space="preserve"> в расчет берутся только несоответствия, выявленные за предыдущие 3 года от даты окончания срока подачи заявок на участие в закупке на участие в закупочной процедуре.</w:t>
      </w:r>
    </w:p>
    <w:p w:rsidR="002B0380" w:rsidRDefault="002B038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B038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B0380" w:rsidRDefault="002B0380">
            <w:pPr>
              <w:pStyle w:val="ConsPlusNormal"/>
              <w:jc w:val="both"/>
            </w:pPr>
            <w:r>
              <w:rPr>
                <w:color w:val="392C69"/>
              </w:rPr>
              <w:t xml:space="preserve">(п. 3.2.3. в ред. Приказа Госкорпорации "Росатом" от </w:t>
            </w:r>
            <w:hyperlink r:id="rId12" w:history="1">
              <w:r>
                <w:rPr>
                  <w:color w:val="0000FF"/>
                </w:rPr>
                <w:t>23.08.2018 N 1/931-П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B0380" w:rsidRDefault="002B0380">
      <w:pPr>
        <w:pStyle w:val="ConsPlusNormal"/>
        <w:spacing w:before="280"/>
        <w:ind w:firstLine="540"/>
        <w:jc w:val="both"/>
      </w:pPr>
      <w:r>
        <w:t xml:space="preserve">3.2.4. Информация о наличии/отсутствии не выполненных в срок мероприятий по устранению коренных причин несоответствий является доступной для поставщика (подрядчика) в личном кабинете поставщика на электронной площадке. В случае несогласия с представленными в личном кабинете данными участник закупки может подать жалобу в соответствии с </w:t>
      </w:r>
      <w:hyperlink w:anchor="P124" w:history="1">
        <w:r>
          <w:rPr>
            <w:color w:val="0000FF"/>
          </w:rPr>
          <w:t>п. 3.3</w:t>
        </w:r>
      </w:hyperlink>
      <w:r>
        <w:t xml:space="preserve"> настоящих Правил.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 xml:space="preserve">3.2.5. При проведении отборочной стадии организатор закупки получает из системы ЕОС-Закупки отчет по участнику закупочной процедуры с указанием его соответствия отборочному критерию </w:t>
      </w:r>
      <w:hyperlink w:anchor="P115" w:history="1">
        <w:r>
          <w:rPr>
            <w:color w:val="0000FF"/>
          </w:rPr>
          <w:t>(п. 3.2.2)</w:t>
        </w:r>
      </w:hyperlink>
      <w:r>
        <w:t>.</w:t>
      </w: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jc w:val="center"/>
        <w:outlineLvl w:val="3"/>
      </w:pPr>
      <w:bookmarkStart w:id="7" w:name="P124"/>
      <w:bookmarkEnd w:id="7"/>
      <w:r>
        <w:rPr>
          <w:b/>
        </w:rPr>
        <w:lastRenderedPageBreak/>
        <w:t>3.3. Арбитраж</w:t>
      </w:r>
    </w:p>
    <w:p w:rsidR="002B0380" w:rsidRDefault="002B0380">
      <w:pPr>
        <w:pStyle w:val="ConsPlusNormal"/>
        <w:ind w:firstLine="540"/>
        <w:jc w:val="both"/>
      </w:pPr>
      <w:r>
        <w:t xml:space="preserve">3.3.1. В случае разногласий с заказчиком по вопросам составления или закрытия мероприятий по устранению коренных причин несоответствий, поставщик (подрядчик) имеет право подать жалобу на горячую линию способами и по адресам, указанным в Едином отраслевом </w:t>
      </w:r>
      <w:hyperlink r:id="rId13" w:history="1">
        <w:r>
          <w:rPr>
            <w:color w:val="0000FF"/>
          </w:rPr>
          <w:t>порядке</w:t>
        </w:r>
      </w:hyperlink>
      <w:r>
        <w:t xml:space="preserve"> работы с сообщениями горячей линии в Госкорпорации "Росатом" и ее организациях </w:t>
      </w:r>
      <w:hyperlink w:anchor="P137" w:history="1">
        <w:r>
          <w:rPr>
            <w:color w:val="0000FF"/>
          </w:rPr>
          <w:t>[4.5]</w:t>
        </w:r>
      </w:hyperlink>
      <w:r>
        <w:t>. Жалоба подается в течение 15 календарных дней после получения письменного ответа от заказчика об отказе в согласовании представленного плана мероприятий или этапов его выполнения.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Оператор горячей линии информирует заказчика о поступившей жалобе, после чего заказчик вносит в модуль "Управление качеством/Несоответствия" сведения: по каким и/или мероприятиям поступила жалоба. На время рассмотрения жалобы указанные мероприятия не учитываются при анализе соответствия поставщика (подрядчика) отборочному критерию по выполнению на дату окончания срока подачи заявок на участие в закупке всех запланированных мероприятий по устранению коренных причин несоответствий, возникших при исполнении ранее заключенных договоров.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Рассмотрение жалобы происходит в соответствии с Единым отраслевым порядком работы с сообщениями горячей линии в Госкорпорации "Росатом" и ее организациях. Оператор горячей линии направляет результаты рассмотрения жалобы заказчику, который осуществляет корректировки данных в модуле "Управление качеством/Несоответствия" (изменение статуса жалобы, а также других данных при необходимости).</w:t>
      </w:r>
    </w:p>
    <w:p w:rsidR="002B0380" w:rsidRDefault="002B038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B038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B0380" w:rsidRDefault="002B0380">
            <w:pPr>
              <w:pStyle w:val="ConsPlusNormal"/>
              <w:jc w:val="both"/>
            </w:pPr>
            <w:r>
              <w:rPr>
                <w:color w:val="392C69"/>
              </w:rPr>
              <w:t xml:space="preserve">(п. 3.3.1. в ред. Приказа Госкорпорации "Росатом" от </w:t>
            </w:r>
            <w:hyperlink r:id="rId14" w:history="1">
              <w:r>
                <w:rPr>
                  <w:color w:val="0000FF"/>
                </w:rPr>
                <w:t>23.08.2018 N 1/931-П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B0380" w:rsidRDefault="002B0380">
      <w:pPr>
        <w:pStyle w:val="ConsPlusNormal"/>
        <w:spacing w:before="280"/>
        <w:ind w:firstLine="540"/>
        <w:jc w:val="both"/>
      </w:pPr>
      <w:r>
        <w:t>3.3.2. На стадии проведения закупочной процедуры поставщик (подрядчик) имеет право подать жалобу в порядке, установленном ЕОСЗ.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В рамках рассмотрения жалобы в Центральном арбитражном комитете Госкорпорации "Росатом", документы направляются в Управление качеством Госкорпорации "Росатом" для проведения экспертизы и выдачи экспертного заключения, начальник Управления качеством Госкорпорации "Росатом" приглашается на рассмотрение жалобы.</w:t>
      </w: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jc w:val="center"/>
        <w:outlineLvl w:val="3"/>
      </w:pPr>
      <w:r>
        <w:rPr>
          <w:b/>
        </w:rPr>
        <w:t>4. Нормативные ссылки</w:t>
      </w:r>
    </w:p>
    <w:p w:rsidR="002B0380" w:rsidRDefault="002B0380">
      <w:pPr>
        <w:pStyle w:val="ConsPlusNormal"/>
        <w:ind w:firstLine="540"/>
        <w:jc w:val="both"/>
      </w:pPr>
      <w:bookmarkStart w:id="8" w:name="P133"/>
      <w:bookmarkEnd w:id="8"/>
      <w:r>
        <w:t>4.1. Федеральные нормы и правила в области использования атомной энергии "Требования к программам обеспечения качества для объектов использования атомной энергии" (НП-090-11), утвержденные приказом Ростехнадзора от 07.02.2012 N 85.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4.2. ГОСТ Р ИСО 9000-2015 "Системы менеджмента качества. Основные положения и словарь", утвержденный и введенный в действие приказом Росстандарта от 28.09.2015 N 1390-ст.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4.3. Единый отраслевой стандарт закупок (Положение о закупке) Государственной корпорации по атомной энергии "Росатом", утвержденный решением наблюдательного совета Госкорпорации "Росатом" от 07.02.2012 N 37.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4.4. Приказ Госкорпорации "Росатом" от 18.05.2017 N 1/433-п "Об утверждении Единого отраслевого порядка по управлению несоответствиями".</w:t>
      </w:r>
    </w:p>
    <w:p w:rsidR="002B0380" w:rsidRDefault="002B0380">
      <w:pPr>
        <w:pStyle w:val="ConsPlusNormal"/>
        <w:spacing w:before="220"/>
        <w:ind w:firstLine="540"/>
        <w:jc w:val="both"/>
      </w:pPr>
      <w:bookmarkStart w:id="9" w:name="P137"/>
      <w:bookmarkEnd w:id="9"/>
      <w:r>
        <w:t>4.5. Приказ Госкорпорации "Росатом" от 20.02.2018 N 1/186-п "Об утверждении Единого отраслевого порядка работы с сообщениями горячей линии в Госкорпорации "Росатом" и ее организациях".</w:t>
      </w: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jc w:val="right"/>
        <w:outlineLvl w:val="2"/>
      </w:pPr>
      <w:bookmarkStart w:id="10" w:name="P141"/>
      <w:bookmarkEnd w:id="10"/>
      <w:r>
        <w:t>Приложение</w:t>
      </w:r>
    </w:p>
    <w:p w:rsidR="002B0380" w:rsidRDefault="002B0380">
      <w:pPr>
        <w:pStyle w:val="ConsPlusNormal"/>
        <w:jc w:val="right"/>
      </w:pPr>
      <w:r>
        <w:lastRenderedPageBreak/>
        <w:t>к Правилам</w:t>
      </w: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jc w:val="center"/>
      </w:pPr>
      <w:r>
        <w:t>Типовые рекомендуемые роли при учете несоответствий, а также учете мероприятий по устранению коренных причин</w:t>
      </w:r>
    </w:p>
    <w:p w:rsidR="002B0380" w:rsidRDefault="002B0380">
      <w:pPr>
        <w:pStyle w:val="ConsPlusNormal"/>
        <w:jc w:val="center"/>
      </w:pPr>
    </w:p>
    <w:p w:rsidR="002B0380" w:rsidRDefault="002B0380">
      <w:pPr>
        <w:sectPr w:rsidR="002B038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86"/>
        <w:gridCol w:w="4493"/>
        <w:gridCol w:w="4171"/>
      </w:tblGrid>
      <w:tr w:rsidR="002B0380">
        <w:tc>
          <w:tcPr>
            <w:tcW w:w="1286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r>
              <w:lastRenderedPageBreak/>
              <w:t>Пункт</w:t>
            </w:r>
          </w:p>
          <w:p w:rsidR="002B0380" w:rsidRDefault="002B0380">
            <w:pPr>
              <w:pStyle w:val="ConsPlusNormal"/>
            </w:pPr>
            <w:r>
              <w:t>Правил</w:t>
            </w:r>
          </w:p>
        </w:tc>
        <w:tc>
          <w:tcPr>
            <w:tcW w:w="4493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  <w:jc w:val="center"/>
            </w:pPr>
            <w:r>
              <w:t>Роль</w:t>
            </w:r>
          </w:p>
        </w:tc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</w:tcPr>
          <w:p w:rsidR="002B0380" w:rsidRDefault="002B0380">
            <w:pPr>
              <w:pStyle w:val="ConsPlusNormal"/>
              <w:jc w:val="center"/>
            </w:pPr>
            <w:r>
              <w:t xml:space="preserve">Возможные подразделения, ответственные за реализацию </w:t>
            </w:r>
            <w:hyperlink w:anchor="P164" w:history="1">
              <w:r>
                <w:rPr>
                  <w:color w:val="0000FF"/>
                </w:rPr>
                <w:t>*</w:t>
              </w:r>
            </w:hyperlink>
          </w:p>
        </w:tc>
      </w:tr>
      <w:tr w:rsidR="002B0380">
        <w:tc>
          <w:tcPr>
            <w:tcW w:w="1286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hyperlink w:anchor="P75" w:history="1">
              <w:r>
                <w:rPr>
                  <w:color w:val="0000FF"/>
                </w:rPr>
                <w:t>3.1.3.а</w:t>
              </w:r>
            </w:hyperlink>
            <w:r>
              <w:t>.</w:t>
            </w:r>
          </w:p>
        </w:tc>
        <w:tc>
          <w:tcPr>
            <w:tcW w:w="4493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  <w:jc w:val="both"/>
            </w:pPr>
            <w:r>
              <w:t>Ввод и актуализация данных в модуль "Управление качеством/Несоответствия" по несоответствиям, коренным причинам и мероприятиям</w:t>
            </w:r>
          </w:p>
        </w:tc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</w:tcPr>
          <w:p w:rsidR="002B0380" w:rsidRDefault="002B0380">
            <w:pPr>
              <w:pStyle w:val="ConsPlusNormal"/>
            </w:pPr>
            <w:r>
              <w:t>Подразделения по управлению качеством</w:t>
            </w:r>
          </w:p>
          <w:p w:rsidR="002B0380" w:rsidRDefault="002B0380">
            <w:pPr>
              <w:pStyle w:val="ConsPlusNormal"/>
            </w:pPr>
            <w:r>
              <w:t>Подразделения по МТО Подразделения - заказчики</w:t>
            </w:r>
          </w:p>
        </w:tc>
      </w:tr>
      <w:tr w:rsidR="002B0380">
        <w:tc>
          <w:tcPr>
            <w:tcW w:w="1286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hyperlink w:anchor="P76" w:history="1">
              <w:r>
                <w:rPr>
                  <w:color w:val="0000FF"/>
                </w:rPr>
                <w:t>3.1.3.б</w:t>
              </w:r>
            </w:hyperlink>
            <w:r>
              <w:t>.</w:t>
            </w:r>
          </w:p>
        </w:tc>
        <w:tc>
          <w:tcPr>
            <w:tcW w:w="4493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  <w:jc w:val="both"/>
            </w:pPr>
            <w:r>
              <w:t xml:space="preserve">Информирование ответственного за ввод данных в систему </w:t>
            </w:r>
            <w:hyperlink w:anchor="P75" w:history="1">
              <w:r>
                <w:rPr>
                  <w:color w:val="0000FF"/>
                </w:rPr>
                <w:t>(п. 3.1.3.а)</w:t>
              </w:r>
            </w:hyperlink>
            <w:r>
              <w:t xml:space="preserve"> о наличии несоответствия</w:t>
            </w:r>
          </w:p>
        </w:tc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</w:tcPr>
          <w:p w:rsidR="002B0380" w:rsidRDefault="002B0380">
            <w:pPr>
              <w:pStyle w:val="ConsPlusNormal"/>
            </w:pPr>
            <w:r>
              <w:t>Подразделения по управлению качеством</w:t>
            </w:r>
          </w:p>
          <w:p w:rsidR="002B0380" w:rsidRDefault="002B0380">
            <w:pPr>
              <w:pStyle w:val="ConsPlusNormal"/>
            </w:pPr>
            <w:r>
              <w:t>Подразделения-заказчики</w:t>
            </w:r>
          </w:p>
        </w:tc>
      </w:tr>
      <w:tr w:rsidR="002B0380">
        <w:tc>
          <w:tcPr>
            <w:tcW w:w="1286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hyperlink w:anchor="P77" w:history="1">
              <w:r>
                <w:rPr>
                  <w:color w:val="0000FF"/>
                </w:rPr>
                <w:t>3.1.3.в</w:t>
              </w:r>
            </w:hyperlink>
          </w:p>
        </w:tc>
        <w:tc>
          <w:tcPr>
            <w:tcW w:w="4493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  <w:jc w:val="both"/>
            </w:pPr>
            <w:r>
              <w:t>Информирование поставщика (подрядчика) о несоответствиях, получение мероприятий по устранению коренных причин и отчетов об их устранении</w:t>
            </w:r>
          </w:p>
        </w:tc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</w:tcPr>
          <w:p w:rsidR="002B0380" w:rsidRDefault="002B0380">
            <w:pPr>
              <w:pStyle w:val="ConsPlusNormal"/>
            </w:pPr>
            <w:r>
              <w:t>Куратор договора Подразделения по управлению качеством</w:t>
            </w:r>
          </w:p>
        </w:tc>
      </w:tr>
      <w:tr w:rsidR="002B0380">
        <w:tc>
          <w:tcPr>
            <w:tcW w:w="1286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</w:pPr>
            <w:hyperlink w:anchor="P78" w:history="1">
              <w:r>
                <w:rPr>
                  <w:color w:val="0000FF"/>
                </w:rPr>
                <w:t>3.1.3.г</w:t>
              </w:r>
            </w:hyperlink>
          </w:p>
        </w:tc>
        <w:tc>
          <w:tcPr>
            <w:tcW w:w="4493" w:type="dxa"/>
            <w:tcBorders>
              <w:left w:val="single" w:sz="4" w:space="0" w:color="auto"/>
              <w:right w:val="nil"/>
            </w:tcBorders>
          </w:tcPr>
          <w:p w:rsidR="002B0380" w:rsidRDefault="002B0380">
            <w:pPr>
              <w:pStyle w:val="ConsPlusNormal"/>
              <w:jc w:val="both"/>
            </w:pPr>
            <w:r>
              <w:t xml:space="preserve">Согласование мероприятий и факта исполнения мероприятий по устранению коренных причин несоответствий, информирование об этом ответственного за ввод данных в систему </w:t>
            </w:r>
            <w:hyperlink w:anchor="P75" w:history="1">
              <w:r>
                <w:rPr>
                  <w:color w:val="0000FF"/>
                </w:rPr>
                <w:t>(п. 3.1.3.а)</w:t>
              </w:r>
            </w:hyperlink>
          </w:p>
        </w:tc>
        <w:tc>
          <w:tcPr>
            <w:tcW w:w="4171" w:type="dxa"/>
            <w:tcBorders>
              <w:left w:val="single" w:sz="4" w:space="0" w:color="auto"/>
              <w:right w:val="single" w:sz="4" w:space="0" w:color="auto"/>
            </w:tcBorders>
          </w:tcPr>
          <w:p w:rsidR="002B0380" w:rsidRDefault="002B0380">
            <w:pPr>
              <w:pStyle w:val="ConsPlusNormal"/>
            </w:pPr>
            <w:r>
              <w:t>Подразделения-заказчики</w:t>
            </w:r>
          </w:p>
        </w:tc>
      </w:tr>
    </w:tbl>
    <w:p w:rsidR="002B0380" w:rsidRDefault="002B0380">
      <w:pPr>
        <w:sectPr w:rsidR="002B038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B0380" w:rsidRDefault="002B0380">
      <w:pPr>
        <w:pStyle w:val="ConsPlusNormal"/>
        <w:spacing w:before="220"/>
        <w:ind w:firstLine="540"/>
        <w:jc w:val="both"/>
      </w:pPr>
      <w:bookmarkStart w:id="11" w:name="P164"/>
      <w:bookmarkEnd w:id="11"/>
      <w:r>
        <w:lastRenderedPageBreak/>
        <w:t>* список является рекомендуемым и не ограничивается указанными подразделениями. Окончательное решение об ответственных принимает руководитель организации.</w:t>
      </w: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jc w:val="right"/>
        <w:outlineLvl w:val="1"/>
      </w:pPr>
      <w:bookmarkStart w:id="12" w:name="P168"/>
      <w:bookmarkEnd w:id="12"/>
      <w:r>
        <w:t>Приложение N 2</w:t>
      </w:r>
    </w:p>
    <w:p w:rsidR="002B0380" w:rsidRDefault="002B0380">
      <w:pPr>
        <w:pStyle w:val="ConsPlusNormal"/>
        <w:jc w:val="right"/>
      </w:pPr>
      <w:r>
        <w:t>к приказу Госкорпорации "Росатом"</w:t>
      </w:r>
    </w:p>
    <w:p w:rsidR="002B0380" w:rsidRDefault="002B0380">
      <w:pPr>
        <w:pStyle w:val="ConsPlusNormal"/>
        <w:jc w:val="right"/>
      </w:pPr>
      <w:r>
        <w:t>от 05 июля 2018 г. N 1/717-П</w:t>
      </w:r>
    </w:p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jc w:val="center"/>
      </w:pPr>
      <w:r>
        <w:t>Перечень организаций для применения правил проведения закупок с учетом устранения коренных причин несоответствий</w:t>
      </w:r>
    </w:p>
    <w:p w:rsidR="002B0380" w:rsidRDefault="002B0380">
      <w:pPr>
        <w:pStyle w:val="ConsPlusNormal"/>
        <w:jc w:val="center"/>
      </w:pPr>
    </w:p>
    <w:p w:rsidR="002B0380" w:rsidRDefault="002B0380">
      <w:pPr>
        <w:pStyle w:val="ConsPlusNormal"/>
        <w:ind w:firstLine="540"/>
        <w:jc w:val="both"/>
      </w:pPr>
      <w:r>
        <w:t>1. АО "Концерн Росэнергоатом"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2. АО ИК "АСЭ"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3. ПАО "ЗиО - Подольск"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4. АО "ЦКБМ"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5. АО "АЭМ-технологии"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6. АО "ОКБМ Африкантов"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7. ПАО "МСЗ"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8. АО "ПО ЭХЗ"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9. АО "СХК"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10. АО ЧМЗ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11. ПАО "НЗХК"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12. ПАО "ППГХО"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13. АО "РАСУ"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14. Госкорпорация "Росатом".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15. АО "Атомэнергопром".</w:t>
      </w:r>
    </w:p>
    <w:p w:rsidR="002B0380" w:rsidRDefault="002B0380">
      <w:pPr>
        <w:pStyle w:val="ConsPlusNormal"/>
        <w:spacing w:before="220"/>
        <w:ind w:firstLine="540"/>
        <w:jc w:val="both"/>
      </w:pPr>
      <w:r>
        <w:t>16. АО "Гринатом".</w:t>
      </w:r>
    </w:p>
    <w:p w:rsidR="002B0380" w:rsidRDefault="002B038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B038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B0380" w:rsidRDefault="002B0380">
            <w:pPr>
              <w:pStyle w:val="ConsPlusNormal"/>
              <w:jc w:val="both"/>
            </w:pPr>
            <w:r>
              <w:rPr>
                <w:color w:val="392C69"/>
              </w:rPr>
              <w:t xml:space="preserve">(Дополнено в ред. Приказа Госкорпорации "Росатом" от </w:t>
            </w:r>
            <w:hyperlink r:id="rId15" w:history="1">
              <w:r>
                <w:rPr>
                  <w:color w:val="0000FF"/>
                </w:rPr>
                <w:t>23.08.2018 N 1/931-П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B0380" w:rsidRDefault="002B0380">
      <w:pPr>
        <w:pStyle w:val="ConsPlusNormal"/>
        <w:ind w:firstLine="540"/>
        <w:jc w:val="both"/>
      </w:pPr>
    </w:p>
    <w:p w:rsidR="002B0380" w:rsidRDefault="002B03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60751" w:rsidRDefault="002B0380">
      <w:bookmarkStart w:id="13" w:name="_GoBack"/>
      <w:bookmarkEnd w:id="13"/>
    </w:p>
    <w:sectPr w:rsidR="00C60751" w:rsidSect="00890DAD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380"/>
    <w:rsid w:val="002B0380"/>
    <w:rsid w:val="00302A3B"/>
    <w:rsid w:val="0041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7EBCD-5319-4173-9D30-08F820E5D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03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03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03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127203D1CDD81DC74506950DE93E1B60F12A1C7CFF621238F3E23F64BAF944EA067642B497606847FF6144E1D27B66F89004ACD142F976EFD4jCT6H" TargetMode="External"/><Relationship Id="rId13" Type="http://schemas.openxmlformats.org/officeDocument/2006/relationships/hyperlink" Target="consultantplus://offline/ref=49127203D1CDD81DC74506950DE93E1B60F12A1C7EF8631B38F3E23F64BAF944EA067642B497606847FE6044E1D27B66F89004ACD142F976EFD4jCT6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9127203D1CDD81DC74506950DE93E1B60F12A1C7CFF621238F3E23F64BAF944EA067642B497606847FF6E44E1D27B66F89004ACD142F976EFD4jCT6H" TargetMode="External"/><Relationship Id="rId12" Type="http://schemas.openxmlformats.org/officeDocument/2006/relationships/hyperlink" Target="consultantplus://offline/ref=49127203D1CDD81DC74506950DE93E1B60F12A1C7CFF621238F3E23F64BAF944EA067642B497606847FE6C44E1D27B66F89004ACD142F976EFD4jCT6H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9127203D1CDD81DC74506950DE93E1B60F12A1C7FFA671B38F3E23F64BAF944EA067642B497606042FD6844E1D27B66F89004ACD142F976EFD4jCT6H" TargetMode="External"/><Relationship Id="rId11" Type="http://schemas.openxmlformats.org/officeDocument/2006/relationships/hyperlink" Target="consultantplus://offline/ref=49127203D1CDD81DC74506950DE93E1B60F12A1C7CFF621238F3E23F64BAF944EA067642B497606847FE6C44E1D27B66F89004ACD142F976EFD4jCT6H" TargetMode="External"/><Relationship Id="rId5" Type="http://schemas.openxmlformats.org/officeDocument/2006/relationships/hyperlink" Target="consultantplus://offline/ref=49127203D1CDD81DC74506950DE93E1B60F12A1C7CFF621238F3E23F64BAF944EA067642B497606847FF6A44E1D27B66F89004ACD142F976EFD4jCT6H" TargetMode="External"/><Relationship Id="rId15" Type="http://schemas.openxmlformats.org/officeDocument/2006/relationships/hyperlink" Target="consultantplus://offline/ref=49127203D1CDD81DC74506950DE93E1B60F12A1C7CFF621238F3E23F64BAF944EA067642B497606847FE6D44E1D27B66F89004ACD142F976EFD4jCT6H" TargetMode="External"/><Relationship Id="rId10" Type="http://schemas.openxmlformats.org/officeDocument/2006/relationships/hyperlink" Target="consultantplus://offline/ref=49127203D1CDD81DC74506950DE93E1B60F12A1C7CFF621238F3E23F64BAF944EA067642B497606847FE6B44E1D27B66F89004ACD142F976EFD4jCT6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9127203D1CDD81DC74506950DE93E1B60F12A1C7FFA671B38F3E23F64BAF944EA067642B497606847FF6A44E1D27B66F89004ACD142F976EFD4jCT6H" TargetMode="External"/><Relationship Id="rId14" Type="http://schemas.openxmlformats.org/officeDocument/2006/relationships/hyperlink" Target="consultantplus://offline/ref=49127203D1CDD81DC74506950DE93E1B60F12A1C7CFF621238F3E23F64BAF944EA067642B497606847FE6B44E1D27B66F89004ACD142F976EFD4jCT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2741</Words>
  <Characters>15625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Хуснутдинова Анна Олеговна</dc:creator>
  <cp:keywords/>
  <dc:description/>
  <cp:lastModifiedBy>Хуснутдинова Анна Олеговна</cp:lastModifiedBy>
  <cp:revision>1</cp:revision>
  <dcterms:created xsi:type="dcterms:W3CDTF">2019-10-18T07:19:00Z</dcterms:created>
  <dcterms:modified xsi:type="dcterms:W3CDTF">2019-10-18T07:22:00Z</dcterms:modified>
</cp:coreProperties>
</file>